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2DDF" w:rsidRPr="00CB2DDF" w:rsidRDefault="00CB2DDF" w:rsidP="00CB2DDF">
      <w:pPr>
        <w:spacing w:before="100" w:beforeAutospacing="1" w:after="100" w:afterAutospacing="1" w:line="720" w:lineRule="atLeast"/>
        <w:outlineLvl w:val="0"/>
        <w:rPr>
          <w:rFonts w:eastAsia="Times New Roman" w:cstheme="minorHAnsi"/>
          <w:b/>
          <w:bCs/>
          <w:color w:val="000000"/>
          <w:kern w:val="36"/>
          <w:sz w:val="28"/>
          <w:szCs w:val="28"/>
          <w:lang w:eastAsia="fr-FR"/>
        </w:rPr>
      </w:pPr>
      <w:r w:rsidRPr="00CB2DDF">
        <w:rPr>
          <w:rFonts w:eastAsia="Times New Roman" w:cstheme="minorHAnsi"/>
          <w:b/>
          <w:bCs/>
          <w:color w:val="000000"/>
          <w:kern w:val="36"/>
          <w:sz w:val="28"/>
          <w:szCs w:val="28"/>
          <w:lang w:eastAsia="fr-FR"/>
        </w:rPr>
        <w:t xml:space="preserve">Voici combien la neutralité carbone va coûter à </w:t>
      </w:r>
      <w:proofErr w:type="spellStart"/>
      <w:r w:rsidRPr="00CB2DDF">
        <w:rPr>
          <w:rFonts w:eastAsia="Times New Roman" w:cstheme="minorHAnsi"/>
          <w:b/>
          <w:bCs/>
          <w:color w:val="000000"/>
          <w:kern w:val="36"/>
          <w:sz w:val="28"/>
          <w:szCs w:val="28"/>
          <w:lang w:eastAsia="fr-FR"/>
        </w:rPr>
        <w:t>ArcelorMittal</w:t>
      </w:r>
      <w:proofErr w:type="spellEnd"/>
    </w:p>
    <w:p w:rsidR="00CB2DDF" w:rsidRPr="00CB2DDF" w:rsidRDefault="00CB2DDF" w:rsidP="00CB2DDF">
      <w:pPr>
        <w:spacing w:line="495" w:lineRule="atLeast"/>
        <w:outlineLvl w:val="1"/>
        <w:rPr>
          <w:rFonts w:eastAsia="Times New Roman" w:cstheme="minorHAnsi"/>
          <w:lang w:eastAsia="fr-FR"/>
        </w:rPr>
      </w:pPr>
      <w:r w:rsidRPr="00CB2DDF">
        <w:rPr>
          <w:rFonts w:eastAsia="Times New Roman" w:cstheme="minorHAnsi"/>
          <w:lang w:eastAsia="fr-FR"/>
        </w:rPr>
        <w:t xml:space="preserve">Le géant européen de la sidérurgie </w:t>
      </w:r>
      <w:proofErr w:type="spellStart"/>
      <w:r w:rsidRPr="00CB2DDF">
        <w:rPr>
          <w:rFonts w:eastAsia="Times New Roman" w:cstheme="minorHAnsi"/>
          <w:lang w:eastAsia="fr-FR"/>
        </w:rPr>
        <w:t>ArcelorMittal</w:t>
      </w:r>
      <w:proofErr w:type="spellEnd"/>
      <w:r w:rsidRPr="00CB2DDF">
        <w:rPr>
          <w:rFonts w:eastAsia="Times New Roman" w:cstheme="minorHAnsi"/>
          <w:lang w:eastAsia="fr-FR"/>
        </w:rPr>
        <w:t xml:space="preserve"> estime que sa transition vers la production d’acier zéro carbone représenterait un surcoût pouvant atteindre 80% et nécessiter un investissement compris entre 45 et 65 milliards d’euros (infrastructures d’énergie verte non comprises). Le groupe réclame des financements publics pour industrialiser ses technologies vertes de production, ainsi qu’une taxe carbone aux frontières de l’Europe.</w:t>
      </w:r>
    </w:p>
    <w:p w:rsidR="00CB2DDF" w:rsidRPr="00CB2DDF" w:rsidRDefault="00CB2DDF" w:rsidP="00CB2DDF">
      <w:pPr>
        <w:shd w:val="clear" w:color="auto" w:fill="FFFFFF"/>
        <w:spacing w:before="100" w:beforeAutospacing="1" w:after="100" w:afterAutospacing="1"/>
        <w:rPr>
          <w:rFonts w:eastAsia="Times New Roman" w:cstheme="minorHAnsi"/>
          <w:color w:val="000000"/>
          <w:lang w:eastAsia="fr-FR"/>
        </w:rPr>
      </w:pPr>
      <w:hyperlink r:id="rId5" w:tooltip="Actualités et news économiques du groupe sidérurgique mondial - L'Usine Nouvelle" w:history="1">
        <w:proofErr w:type="spellStart"/>
        <w:r w:rsidRPr="00CB2DDF">
          <w:rPr>
            <w:rFonts w:eastAsia="Times New Roman" w:cstheme="minorHAnsi"/>
            <w:color w:val="000000"/>
            <w:u w:val="single"/>
            <w:lang w:eastAsia="fr-FR"/>
          </w:rPr>
          <w:t>ArcelorMittal</w:t>
        </w:r>
        <w:proofErr w:type="spellEnd"/>
      </w:hyperlink>
      <w:r w:rsidRPr="00CB2DDF">
        <w:rPr>
          <w:rFonts w:eastAsia="Times New Roman" w:cstheme="minorHAnsi"/>
          <w:color w:val="000000"/>
          <w:lang w:eastAsia="fr-FR"/>
        </w:rPr>
        <w:t> a présenté, le 25 juin, un long plaidoyer pour un soutien financier à l’industrialisation de ses technologies permettant de produire, d’ici 2050, de l’acier zéro carbone. </w:t>
      </w:r>
      <w:r w:rsidRPr="00CB2DDF">
        <w:rPr>
          <w:rFonts w:eastAsia="Times New Roman" w:cstheme="minorHAnsi"/>
          <w:i/>
          <w:iCs/>
          <w:color w:val="000000"/>
          <w:lang w:eastAsia="fr-FR"/>
        </w:rPr>
        <w:t>"Nous avons les technologies, nous avons conceptualisé la manière dont leur déploiement pourrait être financé, et pouvons participer largement à ce financement à condition d’avoir le cadre de marché adapté"</w:t>
      </w:r>
      <w:r w:rsidRPr="00CB2DDF">
        <w:rPr>
          <w:rFonts w:eastAsia="Times New Roman" w:cstheme="minorHAnsi"/>
          <w:color w:val="000000"/>
          <w:lang w:eastAsia="fr-FR"/>
        </w:rPr>
        <w:t xml:space="preserve">, affirmait son président </w:t>
      </w:r>
      <w:proofErr w:type="spellStart"/>
      <w:r w:rsidRPr="00CB2DDF">
        <w:rPr>
          <w:rFonts w:eastAsia="Times New Roman" w:cstheme="minorHAnsi"/>
          <w:color w:val="000000"/>
          <w:lang w:eastAsia="fr-FR"/>
        </w:rPr>
        <w:t>Aditya</w:t>
      </w:r>
      <w:proofErr w:type="spellEnd"/>
      <w:r w:rsidRPr="00CB2DDF">
        <w:rPr>
          <w:rFonts w:eastAsia="Times New Roman" w:cstheme="minorHAnsi"/>
          <w:color w:val="000000"/>
          <w:lang w:eastAsia="fr-FR"/>
        </w:rPr>
        <w:t xml:space="preserve"> Mittal. </w:t>
      </w:r>
    </w:p>
    <w:p w:rsidR="00CB2DDF" w:rsidRPr="00CB2DDF" w:rsidRDefault="00CB2DDF" w:rsidP="00CB2DDF">
      <w:pPr>
        <w:shd w:val="clear" w:color="auto" w:fill="FFFFFF"/>
        <w:spacing w:before="100" w:beforeAutospacing="1" w:after="100" w:afterAutospacing="1"/>
        <w:rPr>
          <w:rFonts w:eastAsia="Times New Roman" w:cstheme="minorHAnsi"/>
          <w:color w:val="000000"/>
          <w:lang w:eastAsia="fr-FR"/>
        </w:rPr>
      </w:pPr>
      <w:r w:rsidRPr="00CB2DDF">
        <w:rPr>
          <w:rFonts w:eastAsia="Times New Roman" w:cstheme="minorHAnsi"/>
          <w:color w:val="BB0D22"/>
          <w:lang w:eastAsia="fr-FR"/>
        </w:rPr>
        <w:t>Carbone circulaire et réduction directe</w:t>
      </w:r>
    </w:p>
    <w:p w:rsidR="00CB2DDF" w:rsidRPr="00CB2DDF" w:rsidRDefault="00CB2DDF" w:rsidP="00CB2DDF">
      <w:pPr>
        <w:shd w:val="clear" w:color="auto" w:fill="FFFFFF"/>
        <w:spacing w:before="100" w:beforeAutospacing="1" w:after="100" w:afterAutospacing="1"/>
        <w:rPr>
          <w:rFonts w:eastAsia="Times New Roman" w:cstheme="minorHAnsi"/>
          <w:color w:val="000000"/>
          <w:lang w:eastAsia="fr-FR"/>
        </w:rPr>
      </w:pPr>
      <w:r w:rsidRPr="00CB2DDF">
        <w:rPr>
          <w:rFonts w:eastAsia="Times New Roman" w:cstheme="minorHAnsi"/>
          <w:color w:val="000000"/>
          <w:lang w:eastAsia="fr-FR"/>
        </w:rPr>
        <w:t>L’aciériste a développé plusieurs technologies de réduction des émissions liées au procédé de production de l’acier dans ses hauts-fourneaux. Les premières, regroupées sous l’appellation "smart-</w:t>
      </w:r>
      <w:proofErr w:type="spellStart"/>
      <w:r w:rsidRPr="00CB2DDF">
        <w:rPr>
          <w:rFonts w:eastAsia="Times New Roman" w:cstheme="minorHAnsi"/>
          <w:color w:val="000000"/>
          <w:lang w:eastAsia="fr-FR"/>
        </w:rPr>
        <w:t>carbon</w:t>
      </w:r>
      <w:proofErr w:type="spellEnd"/>
      <w:r w:rsidRPr="00CB2DDF">
        <w:rPr>
          <w:rFonts w:eastAsia="Times New Roman" w:cstheme="minorHAnsi"/>
          <w:color w:val="000000"/>
          <w:lang w:eastAsia="fr-FR"/>
        </w:rPr>
        <w:t xml:space="preserve"> route", allient le recours à la biomasse en remplacement du charbon (projet Torero à Gand, Belgique), la capture et le stockage ou la valorisation du CO2 en </w:t>
      </w:r>
      <w:proofErr w:type="spellStart"/>
      <w:r w:rsidRPr="00CB2DDF">
        <w:rPr>
          <w:rFonts w:eastAsia="Times New Roman" w:cstheme="minorHAnsi"/>
          <w:color w:val="000000"/>
          <w:lang w:eastAsia="fr-FR"/>
        </w:rPr>
        <w:t>bio-ethanol</w:t>
      </w:r>
      <w:proofErr w:type="spellEnd"/>
      <w:r w:rsidRPr="00CB2DDF">
        <w:rPr>
          <w:rFonts w:eastAsia="Times New Roman" w:cstheme="minorHAnsi"/>
          <w:color w:val="000000"/>
          <w:lang w:eastAsia="fr-FR"/>
        </w:rPr>
        <w:t xml:space="preserve"> (projets </w:t>
      </w:r>
      <w:proofErr w:type="spellStart"/>
      <w:r w:rsidRPr="00CB2DDF">
        <w:rPr>
          <w:rFonts w:eastAsia="Times New Roman" w:cstheme="minorHAnsi"/>
          <w:color w:val="000000"/>
          <w:lang w:eastAsia="fr-FR"/>
        </w:rPr>
        <w:t>Igar</w:t>
      </w:r>
      <w:proofErr w:type="spellEnd"/>
      <w:r w:rsidRPr="00CB2DDF">
        <w:rPr>
          <w:rFonts w:eastAsia="Times New Roman" w:cstheme="minorHAnsi"/>
          <w:color w:val="000000"/>
          <w:lang w:eastAsia="fr-FR"/>
        </w:rPr>
        <w:t xml:space="preserve"> à Dunkerque, Nord, </w:t>
      </w:r>
      <w:proofErr w:type="spellStart"/>
      <w:r w:rsidRPr="00CB2DDF">
        <w:rPr>
          <w:rFonts w:eastAsia="Times New Roman" w:cstheme="minorHAnsi"/>
          <w:color w:val="000000"/>
          <w:lang w:eastAsia="fr-FR"/>
        </w:rPr>
        <w:t>Carbalyst</w:t>
      </w:r>
      <w:proofErr w:type="spellEnd"/>
      <w:r w:rsidRPr="00CB2DDF">
        <w:rPr>
          <w:rFonts w:eastAsia="Times New Roman" w:cstheme="minorHAnsi"/>
          <w:color w:val="000000"/>
          <w:lang w:eastAsia="fr-FR"/>
        </w:rPr>
        <w:t xml:space="preserve"> à Gand et 3D à Dunkerque). Leur coût (investissement) est estimé par le groupe entre 15 et 25 milliards d’euros sur les sites de production, auxquels s’ajouteraient des investissements nécessaires dans les infrastructures pour produire de l’énergie verte compris entre 15 milliards (pour la biomasse) et 165 milliards (en cas de passage à l’hydrogène vert).</w:t>
      </w:r>
    </w:p>
    <w:p w:rsidR="00CB2DDF" w:rsidRPr="00CB2DDF" w:rsidRDefault="00CB2DDF" w:rsidP="00CB2DDF">
      <w:pPr>
        <w:shd w:val="clear" w:color="auto" w:fill="FFFFFF"/>
        <w:spacing w:before="100" w:beforeAutospacing="1" w:after="100" w:afterAutospacing="1"/>
        <w:rPr>
          <w:rFonts w:eastAsia="Times New Roman" w:cstheme="minorHAnsi"/>
          <w:color w:val="000000"/>
          <w:lang w:eastAsia="fr-FR"/>
        </w:rPr>
      </w:pPr>
      <w:r w:rsidRPr="00CB2DDF">
        <w:rPr>
          <w:rFonts w:eastAsia="Times New Roman" w:cstheme="minorHAnsi"/>
          <w:color w:val="000000"/>
          <w:lang w:eastAsia="fr-FR"/>
        </w:rPr>
        <w:t>Le second volet du plan de neutralisation carbone d’</w:t>
      </w:r>
      <w:proofErr w:type="spellStart"/>
      <w:r w:rsidRPr="00CB2DDF">
        <w:rPr>
          <w:rFonts w:eastAsia="Times New Roman" w:cstheme="minorHAnsi"/>
          <w:color w:val="000000"/>
          <w:lang w:eastAsia="fr-FR"/>
        </w:rPr>
        <w:t>ArcelorMittal</w:t>
      </w:r>
      <w:proofErr w:type="spellEnd"/>
      <w:r w:rsidRPr="00CB2DDF">
        <w:rPr>
          <w:rFonts w:eastAsia="Times New Roman" w:cstheme="minorHAnsi"/>
          <w:color w:val="000000"/>
          <w:lang w:eastAsia="fr-FR"/>
        </w:rPr>
        <w:t xml:space="preserve"> s’appuie sur la réduction directe du minerai de fer (projet H2 à Hambourg), aujourd’hui au gaz, demain à l’hydrogène vert. L’investissement nécessaire atteindrait 30 à 40 milliards, tandis que le coût des infrastructures énergétiques nécessaires atteindrait 40 milliards pour de l’hydrogène tiré du gaz naturel, 200 milliards pour de l’hydrogène vert extrait de l’eau.</w:t>
      </w:r>
    </w:p>
    <w:p w:rsidR="00CB2DDF" w:rsidRPr="00CB2DDF" w:rsidRDefault="00CB2DDF" w:rsidP="00CB2DDF">
      <w:pPr>
        <w:shd w:val="clear" w:color="auto" w:fill="E1DBDC"/>
        <w:rPr>
          <w:rFonts w:eastAsia="Times New Roman" w:cstheme="minorHAnsi"/>
          <w:color w:val="000000"/>
          <w:lang w:eastAsia="fr-FR"/>
        </w:rPr>
      </w:pPr>
      <w:hyperlink r:id="rId6" w:history="1">
        <w:r w:rsidRPr="00CB2DDF">
          <w:rPr>
            <w:rFonts w:eastAsia="Times New Roman" w:cstheme="minorHAnsi"/>
            <w:color w:val="000000"/>
            <w:u w:val="single"/>
            <w:lang w:eastAsia="fr-FR"/>
          </w:rPr>
          <w:t xml:space="preserve">Sur le même thème: Comment </w:t>
        </w:r>
        <w:proofErr w:type="spellStart"/>
        <w:r w:rsidRPr="00CB2DDF">
          <w:rPr>
            <w:rFonts w:eastAsia="Times New Roman" w:cstheme="minorHAnsi"/>
            <w:color w:val="000000"/>
            <w:u w:val="single"/>
            <w:lang w:eastAsia="fr-FR"/>
          </w:rPr>
          <w:t>ArcelorMittal</w:t>
        </w:r>
        <w:proofErr w:type="spellEnd"/>
        <w:r w:rsidRPr="00CB2DDF">
          <w:rPr>
            <w:rFonts w:eastAsia="Times New Roman" w:cstheme="minorHAnsi"/>
            <w:color w:val="000000"/>
            <w:u w:val="single"/>
            <w:lang w:eastAsia="fr-FR"/>
          </w:rPr>
          <w:t xml:space="preserve"> intensifie sa chasse au CO2</w:t>
        </w:r>
      </w:hyperlink>
    </w:p>
    <w:p w:rsidR="00CB2DDF" w:rsidRPr="00CB2DDF" w:rsidRDefault="00CB2DDF" w:rsidP="00CB2DDF">
      <w:pPr>
        <w:shd w:val="clear" w:color="auto" w:fill="FFFFFF"/>
        <w:spacing w:before="100" w:beforeAutospacing="1" w:after="100" w:afterAutospacing="1"/>
        <w:rPr>
          <w:rFonts w:eastAsia="Times New Roman" w:cstheme="minorHAnsi"/>
          <w:color w:val="000000"/>
          <w:lang w:eastAsia="fr-FR"/>
        </w:rPr>
      </w:pPr>
      <w:r w:rsidRPr="00CB2DDF">
        <w:rPr>
          <w:rFonts w:eastAsia="Times New Roman" w:cstheme="minorHAnsi"/>
          <w:color w:val="BB0D22"/>
          <w:lang w:eastAsia="fr-FR"/>
        </w:rPr>
        <w:t>Abaisser le coût de l’hydrogène vert (donc de l’électricité pour le produire)</w:t>
      </w:r>
    </w:p>
    <w:p w:rsidR="00CB2DDF" w:rsidRPr="00CB2DDF" w:rsidRDefault="00CB2DDF" w:rsidP="00CB2DDF">
      <w:pPr>
        <w:shd w:val="clear" w:color="auto" w:fill="FFFFFF"/>
        <w:spacing w:before="100" w:beforeAutospacing="1" w:after="100" w:afterAutospacing="1"/>
        <w:rPr>
          <w:rFonts w:eastAsia="Times New Roman" w:cstheme="minorHAnsi"/>
          <w:color w:val="000000"/>
          <w:lang w:eastAsia="fr-FR"/>
        </w:rPr>
      </w:pPr>
      <w:r w:rsidRPr="00CB2DDF">
        <w:rPr>
          <w:rFonts w:eastAsia="Times New Roman" w:cstheme="minorHAnsi"/>
          <w:i/>
          <w:iCs/>
          <w:color w:val="000000"/>
          <w:lang w:eastAsia="fr-FR"/>
        </w:rPr>
        <w:t>"Il faudrait que le coût de l’hydrogène baisse de manière significative, de 3,5 à 4,5 euros aujourd’hui à moins de 1 euro par kg"</w:t>
      </w:r>
      <w:r w:rsidRPr="00CB2DDF">
        <w:rPr>
          <w:rFonts w:eastAsia="Times New Roman" w:cstheme="minorHAnsi"/>
          <w:color w:val="000000"/>
          <w:lang w:eastAsia="fr-FR"/>
        </w:rPr>
        <w:t>, réclame David Clarke, vice-président chargé de la stratégie d’</w:t>
      </w:r>
      <w:proofErr w:type="spellStart"/>
      <w:r w:rsidRPr="00CB2DDF">
        <w:rPr>
          <w:rFonts w:eastAsia="Times New Roman" w:cstheme="minorHAnsi"/>
          <w:color w:val="000000"/>
          <w:lang w:eastAsia="fr-FR"/>
        </w:rPr>
        <w:t>ArcelorMittal</w:t>
      </w:r>
      <w:proofErr w:type="spellEnd"/>
      <w:r w:rsidRPr="00CB2DDF">
        <w:rPr>
          <w:rFonts w:eastAsia="Times New Roman" w:cstheme="minorHAnsi"/>
          <w:color w:val="000000"/>
          <w:lang w:eastAsia="fr-FR"/>
        </w:rPr>
        <w:t xml:space="preserve">. Soit un coût comparable à celui du gaz naturel utilisé dans la réduction directe actuellement (environ 5 euros par </w:t>
      </w:r>
      <w:proofErr w:type="spellStart"/>
      <w:r w:rsidRPr="00CB2DDF">
        <w:rPr>
          <w:rFonts w:eastAsia="Times New Roman" w:cstheme="minorHAnsi"/>
          <w:color w:val="000000"/>
          <w:lang w:eastAsia="fr-FR"/>
        </w:rPr>
        <w:t>gigajoule</w:t>
      </w:r>
      <w:proofErr w:type="spellEnd"/>
      <w:r w:rsidRPr="00CB2DDF">
        <w:rPr>
          <w:rFonts w:eastAsia="Times New Roman" w:cstheme="minorHAnsi"/>
          <w:color w:val="000000"/>
          <w:lang w:eastAsia="fr-FR"/>
        </w:rPr>
        <w:t>). Mais il faudrait, pour produire cet hydrogène vert compétitif, </w:t>
      </w:r>
      <w:r w:rsidRPr="00CB2DDF">
        <w:rPr>
          <w:rFonts w:eastAsia="Times New Roman" w:cstheme="minorHAnsi"/>
          <w:i/>
          <w:iCs/>
          <w:color w:val="000000"/>
          <w:lang w:eastAsia="fr-FR"/>
        </w:rPr>
        <w:t xml:space="preserve">"que le coût de l’électricité passe sous les 15 euros par </w:t>
      </w:r>
      <w:proofErr w:type="spellStart"/>
      <w:r w:rsidRPr="00CB2DDF">
        <w:rPr>
          <w:rFonts w:eastAsia="Times New Roman" w:cstheme="minorHAnsi"/>
          <w:i/>
          <w:iCs/>
          <w:color w:val="000000"/>
          <w:lang w:eastAsia="fr-FR"/>
        </w:rPr>
        <w:t>megawattheure</w:t>
      </w:r>
      <w:proofErr w:type="spellEnd"/>
      <w:r w:rsidRPr="00CB2DDF">
        <w:rPr>
          <w:rFonts w:eastAsia="Times New Roman" w:cstheme="minorHAnsi"/>
          <w:i/>
          <w:iCs/>
          <w:color w:val="000000"/>
          <w:lang w:eastAsia="fr-FR"/>
        </w:rPr>
        <w:t>, contre 40 à 50 aujourd’hui"</w:t>
      </w:r>
      <w:r w:rsidRPr="00CB2DDF">
        <w:rPr>
          <w:rFonts w:eastAsia="Times New Roman" w:cstheme="minorHAnsi"/>
          <w:color w:val="000000"/>
          <w:lang w:eastAsia="fr-FR"/>
        </w:rPr>
        <w:t>, précise David Clarke.</w:t>
      </w:r>
    </w:p>
    <w:p w:rsidR="00CB2DDF" w:rsidRPr="00CB2DDF" w:rsidRDefault="00CB2DDF" w:rsidP="00CB2DDF">
      <w:pPr>
        <w:shd w:val="clear" w:color="auto" w:fill="E1DBDC"/>
        <w:rPr>
          <w:rFonts w:eastAsia="Times New Roman" w:cstheme="minorHAnsi"/>
          <w:color w:val="000000"/>
          <w:lang w:eastAsia="fr-FR"/>
        </w:rPr>
      </w:pPr>
      <w:hyperlink r:id="rId7" w:history="1">
        <w:r w:rsidRPr="00CB2DDF">
          <w:rPr>
            <w:rFonts w:eastAsia="Times New Roman" w:cstheme="minorHAnsi"/>
            <w:color w:val="000000"/>
            <w:u w:val="single"/>
            <w:lang w:eastAsia="fr-FR"/>
          </w:rPr>
          <w:t>Sur le même thème: L'hydrogène vert pas (encore) assez mûr pour l'industrie</w:t>
        </w:r>
      </w:hyperlink>
    </w:p>
    <w:p w:rsidR="00CB2DDF" w:rsidRPr="00CB2DDF" w:rsidRDefault="00CB2DDF" w:rsidP="00CB2DDF">
      <w:pPr>
        <w:shd w:val="clear" w:color="auto" w:fill="FFFFFF"/>
        <w:spacing w:before="100" w:beforeAutospacing="1" w:after="100" w:afterAutospacing="1"/>
        <w:rPr>
          <w:rFonts w:eastAsia="Times New Roman" w:cstheme="minorHAnsi"/>
          <w:color w:val="000000"/>
          <w:lang w:eastAsia="fr-FR"/>
        </w:rPr>
      </w:pPr>
      <w:r w:rsidRPr="00CB2DDF">
        <w:rPr>
          <w:rFonts w:eastAsia="Times New Roman" w:cstheme="minorHAnsi"/>
          <w:color w:val="BB0D22"/>
          <w:lang w:eastAsia="fr-FR"/>
        </w:rPr>
        <w:t>Une taxe carbone pour rééquilibrer la concurrence</w:t>
      </w:r>
    </w:p>
    <w:p w:rsidR="00CB2DDF" w:rsidRPr="00CB2DDF" w:rsidRDefault="00CB2DDF" w:rsidP="00CB2DDF">
      <w:pPr>
        <w:shd w:val="clear" w:color="auto" w:fill="FFFFFF"/>
        <w:spacing w:before="100" w:beforeAutospacing="1" w:after="100" w:afterAutospacing="1"/>
        <w:rPr>
          <w:rFonts w:eastAsia="Times New Roman" w:cstheme="minorHAnsi"/>
          <w:color w:val="000000"/>
          <w:lang w:eastAsia="fr-FR"/>
        </w:rPr>
      </w:pPr>
      <w:r w:rsidRPr="00CB2DDF">
        <w:rPr>
          <w:rFonts w:eastAsia="Times New Roman" w:cstheme="minorHAnsi"/>
          <w:color w:val="000000"/>
          <w:lang w:eastAsia="fr-FR"/>
        </w:rPr>
        <w:t xml:space="preserve">Le déploiement des technologies de production bas-carbone actuellement testées par </w:t>
      </w:r>
      <w:proofErr w:type="spellStart"/>
      <w:r w:rsidRPr="00CB2DDF">
        <w:rPr>
          <w:rFonts w:eastAsia="Times New Roman" w:cstheme="minorHAnsi"/>
          <w:color w:val="000000"/>
          <w:lang w:eastAsia="fr-FR"/>
        </w:rPr>
        <w:t>ArcelorMittal</w:t>
      </w:r>
      <w:proofErr w:type="spellEnd"/>
      <w:r w:rsidRPr="00CB2DDF">
        <w:rPr>
          <w:rFonts w:eastAsia="Times New Roman" w:cstheme="minorHAnsi"/>
          <w:color w:val="000000"/>
          <w:lang w:eastAsia="fr-FR"/>
        </w:rPr>
        <w:t xml:space="preserve"> pourrait lui faire perdre, selon les sources d’énergie, entre 30% et 80% de compétitivité-prix en augmentant d’autant son coût de production. Un surcoût que le groupe, qui se plaint de marges relativement faibles et d’une demande européenne en berne, n’entend pas assumer seul. Il a déjà investi 300 millions d'euros dans le développement de ces technologies.</w:t>
      </w:r>
    </w:p>
    <w:p w:rsidR="00CB2DDF" w:rsidRPr="00CB2DDF" w:rsidRDefault="00CB2DDF" w:rsidP="00CB2DDF">
      <w:pPr>
        <w:shd w:val="clear" w:color="auto" w:fill="FFFFFF"/>
        <w:spacing w:before="100" w:beforeAutospacing="1" w:after="100" w:afterAutospacing="1"/>
        <w:rPr>
          <w:rFonts w:eastAsia="Times New Roman" w:cstheme="minorHAnsi"/>
          <w:color w:val="000000"/>
          <w:lang w:eastAsia="fr-FR"/>
        </w:rPr>
      </w:pPr>
      <w:r w:rsidRPr="00CB2DDF">
        <w:rPr>
          <w:rFonts w:eastAsia="Times New Roman" w:cstheme="minorHAnsi"/>
          <w:i/>
          <w:iCs/>
          <w:color w:val="000000"/>
          <w:lang w:eastAsia="fr-FR"/>
        </w:rPr>
        <w:t>"La Commission européenne a mentionné l’ajustement carbone aux frontières comme l’une des solutions possibles, ainsi que d’autres sources de financement. Cela pourrait faire rentrer 4 à 15 milliards d’euros par an"</w:t>
      </w:r>
      <w:r w:rsidRPr="00CB2DDF">
        <w:rPr>
          <w:rFonts w:eastAsia="Times New Roman" w:cstheme="minorHAnsi"/>
          <w:color w:val="000000"/>
          <w:lang w:eastAsia="fr-FR"/>
        </w:rPr>
        <w:t xml:space="preserve">, commente Geert Van </w:t>
      </w:r>
      <w:proofErr w:type="spellStart"/>
      <w:r w:rsidRPr="00CB2DDF">
        <w:rPr>
          <w:rFonts w:eastAsia="Times New Roman" w:cstheme="minorHAnsi"/>
          <w:color w:val="000000"/>
          <w:lang w:eastAsia="fr-FR"/>
        </w:rPr>
        <w:t>Poolvorde</w:t>
      </w:r>
      <w:proofErr w:type="spellEnd"/>
      <w:r w:rsidRPr="00CB2DDF">
        <w:rPr>
          <w:rFonts w:eastAsia="Times New Roman" w:cstheme="minorHAnsi"/>
          <w:color w:val="000000"/>
          <w:lang w:eastAsia="fr-FR"/>
        </w:rPr>
        <w:t>, directeur général produits plats d’</w:t>
      </w:r>
      <w:proofErr w:type="spellStart"/>
      <w:r w:rsidRPr="00CB2DDF">
        <w:rPr>
          <w:rFonts w:eastAsia="Times New Roman" w:cstheme="minorHAnsi"/>
          <w:color w:val="000000"/>
          <w:lang w:eastAsia="fr-FR"/>
        </w:rPr>
        <w:t>ArcelorMittal</w:t>
      </w:r>
      <w:proofErr w:type="spellEnd"/>
      <w:r w:rsidRPr="00CB2DDF">
        <w:rPr>
          <w:rFonts w:eastAsia="Times New Roman" w:cstheme="minorHAnsi"/>
          <w:color w:val="000000"/>
          <w:lang w:eastAsia="fr-FR"/>
        </w:rPr>
        <w:t xml:space="preserve"> Europe. En l’absence de compensations financières et sur un marché ouvert, </w:t>
      </w:r>
      <w:r w:rsidRPr="00CB2DDF">
        <w:rPr>
          <w:rFonts w:eastAsia="Times New Roman" w:cstheme="minorHAnsi"/>
          <w:i/>
          <w:iCs/>
          <w:color w:val="000000"/>
          <w:lang w:eastAsia="fr-FR"/>
        </w:rPr>
        <w:t>"les coûts additionnels ajoutés au coût élevé de l’énergie rendront la production d’acier en Europe non-viable"</w:t>
      </w:r>
      <w:r w:rsidRPr="00CB2DDF">
        <w:rPr>
          <w:rFonts w:eastAsia="Times New Roman" w:cstheme="minorHAnsi"/>
          <w:color w:val="000000"/>
          <w:lang w:eastAsia="fr-FR"/>
        </w:rPr>
        <w:t>, ajoute-t-il.</w:t>
      </w:r>
    </w:p>
    <w:p w:rsidR="00CB2DDF" w:rsidRPr="00CB2DDF" w:rsidRDefault="00CB2DDF" w:rsidP="00CB2DDF">
      <w:pPr>
        <w:shd w:val="clear" w:color="auto" w:fill="FFFFFF"/>
        <w:spacing w:before="100" w:beforeAutospacing="1" w:after="100" w:afterAutospacing="1"/>
        <w:rPr>
          <w:rFonts w:eastAsia="Times New Roman" w:cstheme="minorHAnsi"/>
          <w:color w:val="000000"/>
          <w:lang w:eastAsia="fr-FR"/>
        </w:rPr>
      </w:pPr>
      <w:proofErr w:type="spellStart"/>
      <w:r w:rsidRPr="00CB2DDF">
        <w:rPr>
          <w:rFonts w:eastAsia="Times New Roman" w:cstheme="minorHAnsi"/>
          <w:color w:val="000000"/>
          <w:lang w:eastAsia="fr-FR"/>
        </w:rPr>
        <w:t>ArcelorMittal</w:t>
      </w:r>
      <w:proofErr w:type="spellEnd"/>
      <w:r w:rsidRPr="00CB2DDF">
        <w:rPr>
          <w:rFonts w:eastAsia="Times New Roman" w:cstheme="minorHAnsi"/>
          <w:color w:val="000000"/>
          <w:lang w:eastAsia="fr-FR"/>
        </w:rPr>
        <w:t xml:space="preserve"> vise une réduction de 30% de ses émissions d’ici 2030, avant d’atteindre la neutralité (comme l’exige le Green deal européen), voire un solde carbone négatif en 2050 si l’amont (mines et transport) joue le jeu.</w:t>
      </w:r>
    </w:p>
    <w:p w:rsidR="00CB2DDF" w:rsidRPr="00CB2DDF" w:rsidRDefault="00CB2DDF" w:rsidP="00CB2DDF">
      <w:pPr>
        <w:rPr>
          <w:rFonts w:eastAsia="Times New Roman" w:cstheme="minorHAnsi"/>
          <w:lang w:eastAsia="fr-FR"/>
        </w:rPr>
      </w:pPr>
    </w:p>
    <w:p w:rsidR="00201292" w:rsidRDefault="00201292"/>
    <w:sectPr w:rsidR="00201292"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66CE"/>
    <w:multiLevelType w:val="multilevel"/>
    <w:tmpl w:val="6CBE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B6093D"/>
    <w:multiLevelType w:val="multilevel"/>
    <w:tmpl w:val="32CC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DDF"/>
    <w:rsid w:val="000F156F"/>
    <w:rsid w:val="00201292"/>
    <w:rsid w:val="00CB2D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C276E48"/>
  <w15:chartTrackingRefBased/>
  <w15:docId w15:val="{C96B1A43-4D9A-E749-8AF4-E0431737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B2DDF"/>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B2DDF"/>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B2DD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B2DDF"/>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CB2DDF"/>
    <w:rPr>
      <w:color w:val="0000FF"/>
      <w:u w:val="single"/>
    </w:rPr>
  </w:style>
  <w:style w:type="character" w:customStyle="1" w:styleId="tagart">
    <w:name w:val="tagart"/>
    <w:basedOn w:val="Policepardfaut"/>
    <w:rsid w:val="00CB2DDF"/>
  </w:style>
  <w:style w:type="paragraph" w:customStyle="1" w:styleId="datetime">
    <w:name w:val="datetime"/>
    <w:basedOn w:val="Normal"/>
    <w:rsid w:val="00CB2DDF"/>
    <w:pPr>
      <w:spacing w:before="100" w:beforeAutospacing="1" w:after="100" w:afterAutospacing="1"/>
    </w:pPr>
    <w:rPr>
      <w:rFonts w:ascii="Times New Roman" w:eastAsia="Times New Roman" w:hAnsi="Times New Roman" w:cs="Times New Roman"/>
      <w:lang w:eastAsia="fr-FR"/>
    </w:rPr>
  </w:style>
  <w:style w:type="character" w:customStyle="1" w:styleId="copyrightimage">
    <w:name w:val="copyrightimage"/>
    <w:basedOn w:val="Policepardfaut"/>
    <w:rsid w:val="00CB2DDF"/>
  </w:style>
  <w:style w:type="paragraph" w:customStyle="1" w:styleId="titrebloc">
    <w:name w:val="titrebloc"/>
    <w:basedOn w:val="Normal"/>
    <w:rsid w:val="00CB2DDF"/>
    <w:pPr>
      <w:spacing w:before="100" w:beforeAutospacing="1" w:after="100" w:afterAutospacing="1"/>
    </w:pPr>
    <w:rPr>
      <w:rFonts w:ascii="Times New Roman" w:eastAsia="Times New Roman" w:hAnsi="Times New Roman" w:cs="Times New Roman"/>
      <w:lang w:eastAsia="fr-FR"/>
    </w:rPr>
  </w:style>
  <w:style w:type="paragraph" w:customStyle="1" w:styleId="btn-twitter">
    <w:name w:val="btn-twitter"/>
    <w:basedOn w:val="Normal"/>
    <w:rsid w:val="00CB2DDF"/>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CB2DDF"/>
  </w:style>
  <w:style w:type="paragraph" w:customStyle="1" w:styleId="btn-facebook">
    <w:name w:val="btn-facebook"/>
    <w:basedOn w:val="Normal"/>
    <w:rsid w:val="00CB2DDF"/>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CB2DDF"/>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CB2DDF"/>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CB2DDF"/>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CB2DDF"/>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CB2DDF"/>
    <w:rPr>
      <w:i/>
      <w:iCs/>
    </w:rPr>
  </w:style>
  <w:style w:type="character" w:customStyle="1" w:styleId="intertitre">
    <w:name w:val="intertitre"/>
    <w:basedOn w:val="Policepardfaut"/>
    <w:rsid w:val="00CB2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041806">
      <w:bodyDiv w:val="1"/>
      <w:marLeft w:val="0"/>
      <w:marRight w:val="0"/>
      <w:marTop w:val="0"/>
      <w:marBottom w:val="0"/>
      <w:divBdr>
        <w:top w:val="none" w:sz="0" w:space="0" w:color="auto"/>
        <w:left w:val="none" w:sz="0" w:space="0" w:color="auto"/>
        <w:bottom w:val="none" w:sz="0" w:space="0" w:color="auto"/>
        <w:right w:val="none" w:sz="0" w:space="0" w:color="auto"/>
      </w:divBdr>
      <w:divsChild>
        <w:div w:id="1542091290">
          <w:marLeft w:val="0"/>
          <w:marRight w:val="450"/>
          <w:marTop w:val="600"/>
          <w:marBottom w:val="0"/>
          <w:divBdr>
            <w:top w:val="none" w:sz="0" w:space="0" w:color="auto"/>
            <w:left w:val="none" w:sz="0" w:space="0" w:color="auto"/>
            <w:bottom w:val="none" w:sz="0" w:space="0" w:color="auto"/>
            <w:right w:val="none" w:sz="0" w:space="0" w:color="auto"/>
          </w:divBdr>
          <w:divsChild>
            <w:div w:id="1216090779">
              <w:marLeft w:val="0"/>
              <w:marRight w:val="0"/>
              <w:marTop w:val="0"/>
              <w:marBottom w:val="0"/>
              <w:divBdr>
                <w:top w:val="single" w:sz="48" w:space="0" w:color="BB0D22"/>
                <w:left w:val="none" w:sz="0" w:space="0" w:color="auto"/>
                <w:bottom w:val="none" w:sz="0" w:space="0" w:color="auto"/>
                <w:right w:val="none" w:sz="0" w:space="0" w:color="auto"/>
              </w:divBdr>
              <w:divsChild>
                <w:div w:id="1942640361">
                  <w:marLeft w:val="0"/>
                  <w:marRight w:val="0"/>
                  <w:marTop w:val="0"/>
                  <w:marBottom w:val="0"/>
                  <w:divBdr>
                    <w:top w:val="none" w:sz="0" w:space="0" w:color="auto"/>
                    <w:left w:val="single" w:sz="6" w:space="9" w:color="ECECEC"/>
                    <w:bottom w:val="single" w:sz="6" w:space="26" w:color="ECECEC"/>
                    <w:right w:val="single" w:sz="6" w:space="9" w:color="ECECEC"/>
                  </w:divBdr>
                </w:div>
              </w:divsChild>
            </w:div>
          </w:divsChild>
        </w:div>
        <w:div w:id="413164140">
          <w:marLeft w:val="0"/>
          <w:marRight w:val="0"/>
          <w:marTop w:val="600"/>
          <w:marBottom w:val="600"/>
          <w:divBdr>
            <w:top w:val="none" w:sz="0" w:space="0" w:color="auto"/>
            <w:left w:val="none" w:sz="0" w:space="0" w:color="auto"/>
            <w:bottom w:val="none" w:sz="0" w:space="0" w:color="auto"/>
            <w:right w:val="none" w:sz="0" w:space="0" w:color="auto"/>
          </w:divBdr>
          <w:divsChild>
            <w:div w:id="923345507">
              <w:marLeft w:val="0"/>
              <w:marRight w:val="0"/>
              <w:marTop w:val="0"/>
              <w:marBottom w:val="0"/>
              <w:divBdr>
                <w:top w:val="none" w:sz="0" w:space="0" w:color="auto"/>
                <w:left w:val="single" w:sz="18" w:space="8" w:color="969696"/>
                <w:bottom w:val="none" w:sz="0" w:space="0" w:color="auto"/>
                <w:right w:val="none" w:sz="0" w:space="0" w:color="auto"/>
              </w:divBdr>
            </w:div>
            <w:div w:id="1143081068">
              <w:marLeft w:val="0"/>
              <w:marRight w:val="0"/>
              <w:marTop w:val="0"/>
              <w:marBottom w:val="0"/>
              <w:divBdr>
                <w:top w:val="none" w:sz="0" w:space="0" w:color="auto"/>
                <w:left w:val="single" w:sz="18" w:space="8" w:color="969696"/>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inenouvelle.com/article/article/l-hydrogene-vert-pas-encore-assez-mur-pour-l-industrie.N861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article/article/comment-arcelormittal-intensifie-sa-chasse-au-co2.N888184" TargetMode="External"/><Relationship Id="rId5" Type="http://schemas.openxmlformats.org/officeDocument/2006/relationships/hyperlink" Target="https://www.usinenouvelle.com/arcelormitt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3854</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2020-07-01T06:36:00Z</dcterms:created>
  <dcterms:modified xsi:type="dcterms:W3CDTF">2020-07-01T06:37:00Z</dcterms:modified>
</cp:coreProperties>
</file>